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0A0D0" w14:textId="0FAD5D6C" w:rsidR="00F5021C" w:rsidRPr="00C70094" w:rsidRDefault="00F5021C" w:rsidP="00C70094">
      <w:pPr>
        <w:spacing w:line="360" w:lineRule="auto"/>
        <w:rPr>
          <w:rFonts w:ascii="Aldine721 BT Roman" w:hAnsi="Aldine721 BT Roman"/>
          <w:b/>
          <w:bCs/>
        </w:rPr>
      </w:pPr>
      <w:r w:rsidRPr="00C70094">
        <w:rPr>
          <w:rFonts w:ascii="Aldine721 BT Roman" w:hAnsi="Aldine721 BT Roman"/>
          <w:b/>
          <w:bCs/>
        </w:rPr>
        <w:t>SZENISCHE BÜHNENBESCHREIBUNG «</w:t>
      </w:r>
      <w:r w:rsidR="00FE0FBD">
        <w:rPr>
          <w:rFonts w:ascii="Aldine721 BT Roman" w:hAnsi="Aldine721 BT Roman"/>
          <w:b/>
          <w:bCs/>
        </w:rPr>
        <w:t>18 SONGS OF A NOMAD FLUTE</w:t>
      </w:r>
      <w:r w:rsidRPr="00C70094">
        <w:rPr>
          <w:rFonts w:ascii="Aldine721 BT Roman" w:hAnsi="Aldine721 BT Roman"/>
          <w:b/>
          <w:bCs/>
        </w:rPr>
        <w:t>» </w:t>
      </w:r>
    </w:p>
    <w:p w14:paraId="50E9C80D" w14:textId="63AA964E" w:rsidR="00B97269" w:rsidRDefault="00CE24C4" w:rsidP="00FE0FBD">
      <w:pPr>
        <w:rPr>
          <w:rFonts w:ascii="Aldine721 BT Roman" w:hAnsi="Aldine721 BT Roman"/>
        </w:rPr>
      </w:pPr>
      <w:r>
        <w:rPr>
          <w:rFonts w:ascii="Aldine721 BT Roman" w:hAnsi="Aldine721 BT Roman"/>
        </w:rPr>
        <w:t>«</w:t>
      </w:r>
      <w:r w:rsidR="00FE0FBD">
        <w:rPr>
          <w:rFonts w:ascii="Aldine721 BT Roman" w:hAnsi="Aldine721 BT Roman"/>
        </w:rPr>
        <w:t xml:space="preserve">18 Songs of a Nomad </w:t>
      </w:r>
      <w:r>
        <w:rPr>
          <w:rFonts w:ascii="Aldine721 BT Roman" w:hAnsi="Aldine721 BT Roman"/>
        </w:rPr>
        <w:t>F</w:t>
      </w:r>
      <w:r w:rsidR="00FE0FBD">
        <w:rPr>
          <w:rFonts w:ascii="Aldine721 BT Roman" w:hAnsi="Aldine721 BT Roman"/>
        </w:rPr>
        <w:t>lute</w:t>
      </w:r>
      <w:r>
        <w:rPr>
          <w:rFonts w:ascii="Aldine721 BT Roman" w:hAnsi="Aldine721 BT Roman"/>
        </w:rPr>
        <w:t>»</w:t>
      </w:r>
      <w:r w:rsidR="00C47EBD" w:rsidRPr="00C70094">
        <w:rPr>
          <w:rFonts w:ascii="Aldine721 BT Roman" w:hAnsi="Aldine721 BT Roman"/>
        </w:rPr>
        <w:t xml:space="preserve"> </w:t>
      </w:r>
      <w:r w:rsidR="00F5021C" w:rsidRPr="00C70094">
        <w:rPr>
          <w:rFonts w:ascii="Aldine721 BT Roman" w:hAnsi="Aldine721 BT Roman"/>
        </w:rPr>
        <w:t xml:space="preserve">findet </w:t>
      </w:r>
      <w:r w:rsidR="00FE0FBD">
        <w:rPr>
          <w:rFonts w:ascii="Aldine721 BT Roman" w:hAnsi="Aldine721 BT Roman"/>
        </w:rPr>
        <w:t xml:space="preserve">in der Dampfzentrale </w:t>
      </w:r>
      <w:r w:rsidR="00F5021C" w:rsidRPr="00C70094">
        <w:rPr>
          <w:rFonts w:ascii="Aldine721 BT Roman" w:hAnsi="Aldine721 BT Roman"/>
        </w:rPr>
        <w:t xml:space="preserve">statt. </w:t>
      </w:r>
      <w:r w:rsidR="00FE0FBD">
        <w:rPr>
          <w:rFonts w:ascii="Aldine721 BT Roman" w:hAnsi="Aldine721 BT Roman"/>
        </w:rPr>
        <w:t xml:space="preserve">Vom Eingang </w:t>
      </w:r>
      <w:r w:rsidR="00F33B1E">
        <w:rPr>
          <w:rFonts w:ascii="Aldine721 BT Roman" w:hAnsi="Aldine721 BT Roman"/>
        </w:rPr>
        <w:t xml:space="preserve">der Dampfzentrale </w:t>
      </w:r>
      <w:r w:rsidR="00FE0FBD">
        <w:rPr>
          <w:rFonts w:ascii="Aldine721 BT Roman" w:hAnsi="Aldine721 BT Roman"/>
        </w:rPr>
        <w:t xml:space="preserve">kommt man </w:t>
      </w:r>
      <w:r w:rsidR="00F33B1E">
        <w:rPr>
          <w:rFonts w:ascii="Aldine721 BT Roman" w:hAnsi="Aldine721 BT Roman"/>
        </w:rPr>
        <w:t xml:space="preserve">über eine erste Treppe (mit Treppenlift) </w:t>
      </w:r>
      <w:r w:rsidR="00FE0FBD">
        <w:rPr>
          <w:rFonts w:ascii="Aldine721 BT Roman" w:hAnsi="Aldine721 BT Roman"/>
        </w:rPr>
        <w:t xml:space="preserve">in das Foyer mit Bar. </w:t>
      </w:r>
      <w:r w:rsidR="00F33B1E">
        <w:rPr>
          <w:rFonts w:ascii="Aldine721 BT Roman" w:hAnsi="Aldine721 BT Roman"/>
        </w:rPr>
        <w:t>Von dort sind zwei Säle erreichbar –</w:t>
      </w:r>
      <w:r w:rsidR="00FE0FBD">
        <w:rPr>
          <w:rFonts w:ascii="Aldine721 BT Roman" w:hAnsi="Aldine721 BT Roman"/>
        </w:rPr>
        <w:t xml:space="preserve"> der Turbinensaal und das Kesselhaus. </w:t>
      </w:r>
      <w:r w:rsidR="00F33B1E">
        <w:rPr>
          <w:rFonts w:ascii="Aldine721 BT Roman" w:hAnsi="Aldine721 BT Roman"/>
        </w:rPr>
        <w:t xml:space="preserve">«18 </w:t>
      </w:r>
      <w:r w:rsidR="00F33B1E">
        <w:rPr>
          <w:rFonts w:ascii="Aldine721 BT Roman" w:hAnsi="Aldine721 BT Roman"/>
        </w:rPr>
        <w:t>S</w:t>
      </w:r>
      <w:r w:rsidR="00F33B1E">
        <w:rPr>
          <w:rFonts w:ascii="Aldine721 BT Roman" w:hAnsi="Aldine721 BT Roman"/>
        </w:rPr>
        <w:t xml:space="preserve">ongs </w:t>
      </w:r>
      <w:proofErr w:type="spellStart"/>
      <w:r w:rsidR="00F33B1E">
        <w:rPr>
          <w:rFonts w:ascii="Aldine721 BT Roman" w:hAnsi="Aldine721 BT Roman"/>
        </w:rPr>
        <w:t>of</w:t>
      </w:r>
      <w:proofErr w:type="spellEnd"/>
      <w:r w:rsidR="00F33B1E">
        <w:rPr>
          <w:rFonts w:ascii="Aldine721 BT Roman" w:hAnsi="Aldine721 BT Roman"/>
        </w:rPr>
        <w:t xml:space="preserve"> a </w:t>
      </w:r>
      <w:r w:rsidR="00F33B1E">
        <w:rPr>
          <w:rFonts w:ascii="Aldine721 BT Roman" w:hAnsi="Aldine721 BT Roman"/>
        </w:rPr>
        <w:t>N</w:t>
      </w:r>
      <w:r w:rsidR="00F33B1E">
        <w:rPr>
          <w:rFonts w:ascii="Aldine721 BT Roman" w:hAnsi="Aldine721 BT Roman"/>
        </w:rPr>
        <w:t>omad flute</w:t>
      </w:r>
      <w:r w:rsidR="00F33B1E">
        <w:rPr>
          <w:rFonts w:ascii="Aldine721 BT Roman" w:hAnsi="Aldine721 BT Roman"/>
        </w:rPr>
        <w:t xml:space="preserve">» findet im </w:t>
      </w:r>
      <w:r w:rsidR="00FE0FBD">
        <w:rPr>
          <w:rFonts w:ascii="Aldine721 BT Roman" w:hAnsi="Aldine721 BT Roman"/>
        </w:rPr>
        <w:t>Kesselhaus</w:t>
      </w:r>
      <w:r w:rsidR="00F33B1E">
        <w:rPr>
          <w:rFonts w:ascii="Aldine721 BT Roman" w:hAnsi="Aldine721 BT Roman"/>
        </w:rPr>
        <w:t xml:space="preserve"> statt, </w:t>
      </w:r>
      <w:r w:rsidR="00E94847">
        <w:rPr>
          <w:rFonts w:ascii="Aldine721 BT Roman" w:hAnsi="Aldine721 BT Roman"/>
        </w:rPr>
        <w:t>dessen Eingang</w:t>
      </w:r>
      <w:r w:rsidR="00F33B1E">
        <w:rPr>
          <w:rFonts w:ascii="Aldine721 BT Roman" w:hAnsi="Aldine721 BT Roman"/>
        </w:rPr>
        <w:t xml:space="preserve"> auf der</w:t>
      </w:r>
      <w:r w:rsidR="00FE0FBD">
        <w:rPr>
          <w:rFonts w:ascii="Aldine721 BT Roman" w:hAnsi="Aldine721 BT Roman"/>
        </w:rPr>
        <w:t xml:space="preserve"> gleiche</w:t>
      </w:r>
      <w:r w:rsidR="00F33B1E">
        <w:rPr>
          <w:rFonts w:ascii="Aldine721 BT Roman" w:hAnsi="Aldine721 BT Roman"/>
        </w:rPr>
        <w:t>n</w:t>
      </w:r>
      <w:r w:rsidR="00FE0FBD">
        <w:rPr>
          <w:rFonts w:ascii="Aldine721 BT Roman" w:hAnsi="Aldine721 BT Roman"/>
        </w:rPr>
        <w:t xml:space="preserve"> Höhe </w:t>
      </w:r>
      <w:r w:rsidR="00F33B1E">
        <w:rPr>
          <w:rFonts w:ascii="Aldine721 BT Roman" w:hAnsi="Aldine721 BT Roman"/>
        </w:rPr>
        <w:t xml:space="preserve">ist </w:t>
      </w:r>
      <w:r w:rsidR="00FE0FBD">
        <w:rPr>
          <w:rFonts w:ascii="Aldine721 BT Roman" w:hAnsi="Aldine721 BT Roman"/>
        </w:rPr>
        <w:t>wie die Bar.</w:t>
      </w:r>
      <w:r w:rsidR="00F33B1E">
        <w:rPr>
          <w:rFonts w:ascii="Aldine721 BT Roman" w:hAnsi="Aldine721 BT Roman"/>
        </w:rPr>
        <w:t xml:space="preserve"> Betritt man den Raum, befindet sich am Ende ein</w:t>
      </w:r>
      <w:r w:rsidR="00FE0FBD">
        <w:rPr>
          <w:rFonts w:ascii="Aldine721 BT Roman" w:hAnsi="Aldine721 BT Roman"/>
        </w:rPr>
        <w:t>e erhöhte Bühne</w:t>
      </w:r>
      <w:r w:rsidR="00F33B1E">
        <w:rPr>
          <w:rFonts w:ascii="Aldine721 BT Roman" w:hAnsi="Aldine721 BT Roman"/>
        </w:rPr>
        <w:t xml:space="preserve">; </w:t>
      </w:r>
      <w:r w:rsidR="00FE0FBD">
        <w:rPr>
          <w:rFonts w:ascii="Aldine721 BT Roman" w:hAnsi="Aldine721 BT Roman"/>
        </w:rPr>
        <w:t xml:space="preserve">die Musikerin </w:t>
      </w:r>
      <w:proofErr w:type="spellStart"/>
      <w:r w:rsidR="00FE0FBD">
        <w:rPr>
          <w:rFonts w:ascii="Aldine721 BT Roman" w:hAnsi="Aldine721 BT Roman"/>
        </w:rPr>
        <w:t>Ruiqi</w:t>
      </w:r>
      <w:proofErr w:type="spellEnd"/>
      <w:r w:rsidR="00FE0FBD">
        <w:rPr>
          <w:rFonts w:ascii="Aldine721 BT Roman" w:hAnsi="Aldine721 BT Roman"/>
        </w:rPr>
        <w:t xml:space="preserve"> </w:t>
      </w:r>
      <w:r w:rsidR="00E94847">
        <w:rPr>
          <w:rFonts w:ascii="Aldine721 BT Roman" w:hAnsi="Aldine721 BT Roman"/>
        </w:rPr>
        <w:t xml:space="preserve">Wang </w:t>
      </w:r>
      <w:r w:rsidR="00FE0FBD">
        <w:rPr>
          <w:rFonts w:ascii="Aldine721 BT Roman" w:hAnsi="Aldine721 BT Roman"/>
        </w:rPr>
        <w:t xml:space="preserve">und die Performerin Claire </w:t>
      </w:r>
      <w:r w:rsidR="00E94847">
        <w:rPr>
          <w:rFonts w:ascii="Aldine721 BT Roman" w:hAnsi="Aldine721 BT Roman"/>
        </w:rPr>
        <w:t xml:space="preserve">Gross </w:t>
      </w:r>
      <w:r w:rsidR="00FE0FBD">
        <w:rPr>
          <w:rFonts w:ascii="Aldine721 BT Roman" w:hAnsi="Aldine721 BT Roman"/>
        </w:rPr>
        <w:t>s</w:t>
      </w:r>
      <w:r w:rsidR="00B97269">
        <w:rPr>
          <w:rFonts w:ascii="Aldine721 BT Roman" w:hAnsi="Aldine721 BT Roman"/>
        </w:rPr>
        <w:t>tehen darauf</w:t>
      </w:r>
      <w:r w:rsidR="00FE0FBD">
        <w:rPr>
          <w:rFonts w:ascii="Aldine721 BT Roman" w:hAnsi="Aldine721 BT Roman"/>
        </w:rPr>
        <w:t>.</w:t>
      </w:r>
    </w:p>
    <w:p w14:paraId="4B1D6ADB" w14:textId="4236C4AE" w:rsidR="00B97269" w:rsidRDefault="00B97269" w:rsidP="00FE0FBD">
      <w:pPr>
        <w:rPr>
          <w:rFonts w:ascii="Aldine721 BT Roman" w:hAnsi="Aldine721 BT Roman"/>
        </w:rPr>
      </w:pPr>
      <w:r>
        <w:rPr>
          <w:rFonts w:ascii="Aldine721 BT Roman" w:hAnsi="Aldine721 BT Roman"/>
        </w:rPr>
        <w:t xml:space="preserve">Das Bühnenbild besteht aus halbtransparentem Stoff, der durcheinander aufgehängt ist. Diese Stoffinstallation ist auch die Oberfläche von Projektionen, die auf dem Stoff gezeigt werden. Diese Projektionen sind dazu da, Lichtstimmungen zu erzeugen. </w:t>
      </w:r>
      <w:r w:rsidR="00A32E17">
        <w:rPr>
          <w:rFonts w:ascii="Aldine721 BT Roman" w:hAnsi="Aldine721 BT Roman"/>
        </w:rPr>
        <w:t xml:space="preserve">Die Lichtstimmungen haben unterschiedliche Farben und sind </w:t>
      </w:r>
      <w:r w:rsidR="00E94847">
        <w:rPr>
          <w:rFonts w:ascii="Aldine721 BT Roman" w:hAnsi="Aldine721 BT Roman"/>
        </w:rPr>
        <w:t xml:space="preserve">mal </w:t>
      </w:r>
      <w:r w:rsidR="00A32E17">
        <w:rPr>
          <w:rFonts w:ascii="Aldine721 BT Roman" w:hAnsi="Aldine721 BT Roman"/>
        </w:rPr>
        <w:t>schneller</w:t>
      </w:r>
      <w:r w:rsidR="00E94847">
        <w:rPr>
          <w:rFonts w:ascii="Aldine721 BT Roman" w:hAnsi="Aldine721 BT Roman"/>
        </w:rPr>
        <w:t>, mal</w:t>
      </w:r>
      <w:r w:rsidR="00A32E17">
        <w:rPr>
          <w:rFonts w:ascii="Aldine721 BT Roman" w:hAnsi="Aldine721 BT Roman"/>
        </w:rPr>
        <w:t xml:space="preserve"> langsamer</w:t>
      </w:r>
      <w:r>
        <w:rPr>
          <w:rFonts w:ascii="Aldine721 BT Roman" w:hAnsi="Aldine721 BT Roman"/>
        </w:rPr>
        <w:t xml:space="preserve">. </w:t>
      </w:r>
    </w:p>
    <w:p w14:paraId="295D07EC" w14:textId="52767B23" w:rsidR="00BB032F" w:rsidRPr="00B97269" w:rsidRDefault="00CE24C4">
      <w:pPr>
        <w:rPr>
          <w:rFonts w:ascii="Aldine721 BT Roman" w:hAnsi="Aldine721 BT Roman"/>
          <w:color w:val="000000" w:themeColor="text1"/>
        </w:rPr>
      </w:pPr>
      <w:r>
        <w:rPr>
          <w:rFonts w:ascii="Aldine721 BT Roman" w:hAnsi="Aldine721 BT Roman"/>
        </w:rPr>
        <w:t>«</w:t>
      </w:r>
      <w:r w:rsidR="00B97269" w:rsidRPr="00B97269">
        <w:rPr>
          <w:rFonts w:ascii="Aldine721 BT Roman" w:hAnsi="Aldine721 BT Roman"/>
        </w:rPr>
        <w:t>18 Songs of a Nomad Flute</w:t>
      </w:r>
      <w:r>
        <w:rPr>
          <w:rFonts w:ascii="Aldine721 BT Roman" w:hAnsi="Aldine721 BT Roman"/>
        </w:rPr>
        <w:t>»</w:t>
      </w:r>
      <w:r w:rsidR="00B97269" w:rsidRPr="00B97269">
        <w:rPr>
          <w:rFonts w:ascii="Aldine721 BT Roman" w:hAnsi="Aldine721 BT Roman"/>
        </w:rPr>
        <w:t xml:space="preserve"> hat keine</w:t>
      </w:r>
      <w:r w:rsidR="00B97269">
        <w:rPr>
          <w:rFonts w:ascii="Aldine721 BT Roman" w:hAnsi="Aldine721 BT Roman"/>
        </w:rPr>
        <w:t xml:space="preserve">n zusammenhängenden Erzählstrang, sondern ist </w:t>
      </w:r>
      <w:r w:rsidR="00F33B1E">
        <w:rPr>
          <w:rFonts w:ascii="Aldine721 BT Roman" w:hAnsi="Aldine721 BT Roman"/>
        </w:rPr>
        <w:t xml:space="preserve">eine Sammlung </w:t>
      </w:r>
      <w:r w:rsidR="00B97269">
        <w:rPr>
          <w:rFonts w:ascii="Aldine721 BT Roman" w:hAnsi="Aldine721 BT Roman"/>
        </w:rPr>
        <w:t>kleine</w:t>
      </w:r>
      <w:r w:rsidR="00F33B1E">
        <w:rPr>
          <w:rFonts w:ascii="Aldine721 BT Roman" w:hAnsi="Aldine721 BT Roman"/>
        </w:rPr>
        <w:t>r</w:t>
      </w:r>
      <w:r w:rsidR="00B97269">
        <w:rPr>
          <w:rFonts w:ascii="Aldine721 BT Roman" w:hAnsi="Aldine721 BT Roman"/>
        </w:rPr>
        <w:t xml:space="preserve"> Ausschnitte </w:t>
      </w:r>
      <w:r w:rsidR="00F33B1E">
        <w:rPr>
          <w:rFonts w:ascii="Aldine721 BT Roman" w:hAnsi="Aldine721 BT Roman"/>
        </w:rPr>
        <w:t xml:space="preserve">aus dem </w:t>
      </w:r>
      <w:r w:rsidR="00B97269">
        <w:rPr>
          <w:rFonts w:ascii="Aldine721 BT Roman" w:hAnsi="Aldine721 BT Roman"/>
        </w:rPr>
        <w:t xml:space="preserve">Lebens von Cai </w:t>
      </w:r>
      <w:proofErr w:type="spellStart"/>
      <w:r w:rsidR="00B97269">
        <w:rPr>
          <w:rFonts w:ascii="Aldine721 BT Roman" w:hAnsi="Aldine721 BT Roman"/>
        </w:rPr>
        <w:t>Wenji</w:t>
      </w:r>
      <w:proofErr w:type="spellEnd"/>
      <w:r w:rsidR="00B97269">
        <w:rPr>
          <w:rFonts w:ascii="Aldine721 BT Roman" w:hAnsi="Aldine721 BT Roman"/>
        </w:rPr>
        <w:t>. Die beiden</w:t>
      </w:r>
      <w:r w:rsidR="00F33B1E">
        <w:rPr>
          <w:rFonts w:ascii="Aldine721 BT Roman" w:hAnsi="Aldine721 BT Roman"/>
        </w:rPr>
        <w:t xml:space="preserve"> Künstlerinnen</w:t>
      </w:r>
      <w:r w:rsidR="00B97269">
        <w:rPr>
          <w:rFonts w:ascii="Aldine721 BT Roman" w:hAnsi="Aldine721 BT Roman"/>
        </w:rPr>
        <w:t xml:space="preserve"> </w:t>
      </w:r>
      <w:proofErr w:type="spellStart"/>
      <w:r w:rsidR="00B97269">
        <w:rPr>
          <w:rFonts w:ascii="Aldine721 BT Roman" w:hAnsi="Aldine721 BT Roman"/>
        </w:rPr>
        <w:t>Ruiqi</w:t>
      </w:r>
      <w:proofErr w:type="spellEnd"/>
      <w:r w:rsidR="00F33B1E">
        <w:rPr>
          <w:rFonts w:ascii="Aldine721 BT Roman" w:hAnsi="Aldine721 BT Roman"/>
        </w:rPr>
        <w:t xml:space="preserve"> Wang</w:t>
      </w:r>
      <w:r w:rsidR="00B97269">
        <w:rPr>
          <w:rFonts w:ascii="Aldine721 BT Roman" w:hAnsi="Aldine721 BT Roman"/>
        </w:rPr>
        <w:t xml:space="preserve"> und Claire</w:t>
      </w:r>
      <w:r w:rsidR="00F33B1E">
        <w:rPr>
          <w:rFonts w:ascii="Aldine721 BT Roman" w:hAnsi="Aldine721 BT Roman"/>
        </w:rPr>
        <w:t xml:space="preserve"> Gross</w:t>
      </w:r>
      <w:r w:rsidR="00B97269">
        <w:rPr>
          <w:rFonts w:ascii="Aldine721 BT Roman" w:hAnsi="Aldine721 BT Roman"/>
        </w:rPr>
        <w:t xml:space="preserve"> bewegen sich auf der Bühne. Manchmal sind sie vorne, manchmal hinten, manchmal zusammen, manchmal verstreut. </w:t>
      </w:r>
    </w:p>
    <w:sectPr w:rsidR="00BB032F" w:rsidRPr="00B972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ldine721 BT Roman">
    <w:altName w:val="ALDINE721 BT ROMAN"/>
    <w:panose1 w:val="02040603050506020403"/>
    <w:charset w:val="00"/>
    <w:family w:val="roman"/>
    <w:pitch w:val="variable"/>
    <w:sig w:usb0="800000AF" w:usb1="1000204A" w:usb2="00000000" w:usb3="00000000" w:csb0="0000001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21C"/>
    <w:rsid w:val="001B2FA6"/>
    <w:rsid w:val="00212C0F"/>
    <w:rsid w:val="00236FBA"/>
    <w:rsid w:val="003A00D7"/>
    <w:rsid w:val="00476A29"/>
    <w:rsid w:val="00556A74"/>
    <w:rsid w:val="006101FC"/>
    <w:rsid w:val="00A32E17"/>
    <w:rsid w:val="00AB6B59"/>
    <w:rsid w:val="00B97269"/>
    <w:rsid w:val="00BB032F"/>
    <w:rsid w:val="00BE012E"/>
    <w:rsid w:val="00C04BD4"/>
    <w:rsid w:val="00C2372B"/>
    <w:rsid w:val="00C47EBD"/>
    <w:rsid w:val="00C70094"/>
    <w:rsid w:val="00CC6906"/>
    <w:rsid w:val="00CE24C4"/>
    <w:rsid w:val="00DA7C12"/>
    <w:rsid w:val="00E05D66"/>
    <w:rsid w:val="00E53CA3"/>
    <w:rsid w:val="00E94847"/>
    <w:rsid w:val="00F33B1E"/>
    <w:rsid w:val="00F5021C"/>
    <w:rsid w:val="00F816B8"/>
    <w:rsid w:val="00FE0FB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3EDA6B8D"/>
  <w15:chartTrackingRefBased/>
  <w15:docId w15:val="{CF810F71-8CEF-CA4B-BBF1-30F63F7E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50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50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5021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5021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5021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5021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5021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5021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5021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5021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5021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5021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5021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5021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5021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5021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5021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5021C"/>
    <w:rPr>
      <w:rFonts w:eastAsiaTheme="majorEastAsia" w:cstheme="majorBidi"/>
      <w:color w:val="272727" w:themeColor="text1" w:themeTint="D8"/>
    </w:rPr>
  </w:style>
  <w:style w:type="paragraph" w:styleId="Titel">
    <w:name w:val="Title"/>
    <w:basedOn w:val="Standard"/>
    <w:next w:val="Standard"/>
    <w:link w:val="TitelZchn"/>
    <w:uiPriority w:val="10"/>
    <w:qFormat/>
    <w:rsid w:val="00F50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5021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021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5021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5021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5021C"/>
    <w:rPr>
      <w:i/>
      <w:iCs/>
      <w:color w:val="404040" w:themeColor="text1" w:themeTint="BF"/>
    </w:rPr>
  </w:style>
  <w:style w:type="paragraph" w:styleId="Listenabsatz">
    <w:name w:val="List Paragraph"/>
    <w:basedOn w:val="Standard"/>
    <w:uiPriority w:val="34"/>
    <w:qFormat/>
    <w:rsid w:val="00F5021C"/>
    <w:pPr>
      <w:ind w:left="720"/>
      <w:contextualSpacing/>
    </w:pPr>
  </w:style>
  <w:style w:type="character" w:styleId="IntensiveHervorhebung">
    <w:name w:val="Intense Emphasis"/>
    <w:basedOn w:val="Absatz-Standardschriftart"/>
    <w:uiPriority w:val="21"/>
    <w:qFormat/>
    <w:rsid w:val="00F5021C"/>
    <w:rPr>
      <w:i/>
      <w:iCs/>
      <w:color w:val="0F4761" w:themeColor="accent1" w:themeShade="BF"/>
    </w:rPr>
  </w:style>
  <w:style w:type="paragraph" w:styleId="IntensivesZitat">
    <w:name w:val="Intense Quote"/>
    <w:basedOn w:val="Standard"/>
    <w:next w:val="Standard"/>
    <w:link w:val="IntensivesZitatZchn"/>
    <w:uiPriority w:val="30"/>
    <w:qFormat/>
    <w:rsid w:val="00F50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5021C"/>
    <w:rPr>
      <w:i/>
      <w:iCs/>
      <w:color w:val="0F4761" w:themeColor="accent1" w:themeShade="BF"/>
    </w:rPr>
  </w:style>
  <w:style w:type="character" w:styleId="IntensiverVerweis">
    <w:name w:val="Intense Reference"/>
    <w:basedOn w:val="Absatz-Standardschriftart"/>
    <w:uiPriority w:val="32"/>
    <w:qFormat/>
    <w:rsid w:val="00F5021C"/>
    <w:rPr>
      <w:b/>
      <w:bCs/>
      <w:smallCaps/>
      <w:color w:val="0F4761" w:themeColor="accent1" w:themeShade="BF"/>
      <w:spacing w:val="5"/>
    </w:rPr>
  </w:style>
  <w:style w:type="paragraph" w:styleId="berarbeitung">
    <w:name w:val="Revision"/>
    <w:hidden/>
    <w:uiPriority w:val="99"/>
    <w:semiHidden/>
    <w:rsid w:val="00C47EBD"/>
    <w:pPr>
      <w:spacing w:after="0" w:line="240" w:lineRule="auto"/>
    </w:pPr>
  </w:style>
  <w:style w:type="character" w:styleId="Kommentarzeichen">
    <w:name w:val="annotation reference"/>
    <w:basedOn w:val="Absatz-Standardschriftart"/>
    <w:uiPriority w:val="99"/>
    <w:semiHidden/>
    <w:unhideWhenUsed/>
    <w:rsid w:val="00C47EBD"/>
    <w:rPr>
      <w:sz w:val="16"/>
      <w:szCs w:val="16"/>
    </w:rPr>
  </w:style>
  <w:style w:type="paragraph" w:styleId="Kommentartext">
    <w:name w:val="annotation text"/>
    <w:basedOn w:val="Standard"/>
    <w:link w:val="KommentartextZchn"/>
    <w:uiPriority w:val="99"/>
    <w:semiHidden/>
    <w:unhideWhenUsed/>
    <w:rsid w:val="00C47E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47EBD"/>
    <w:rPr>
      <w:sz w:val="20"/>
      <w:szCs w:val="20"/>
    </w:rPr>
  </w:style>
  <w:style w:type="paragraph" w:styleId="Kommentarthema">
    <w:name w:val="annotation subject"/>
    <w:basedOn w:val="Kommentartext"/>
    <w:next w:val="Kommentartext"/>
    <w:link w:val="KommentarthemaZchn"/>
    <w:uiPriority w:val="99"/>
    <w:semiHidden/>
    <w:unhideWhenUsed/>
    <w:rsid w:val="00C47EBD"/>
    <w:rPr>
      <w:b/>
      <w:bCs/>
    </w:rPr>
  </w:style>
  <w:style w:type="character" w:customStyle="1" w:styleId="KommentarthemaZchn">
    <w:name w:val="Kommentarthema Zchn"/>
    <w:basedOn w:val="KommentartextZchn"/>
    <w:link w:val="Kommentarthema"/>
    <w:uiPriority w:val="99"/>
    <w:semiHidden/>
    <w:rsid w:val="00C47E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1030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BUESCH Andrea</dc:creator>
  <cp:keywords/>
  <dc:description/>
  <cp:lastModifiedBy>Elke Lohmann</cp:lastModifiedBy>
  <cp:revision>8</cp:revision>
  <dcterms:created xsi:type="dcterms:W3CDTF">2026-08-17T14:25:00Z</dcterms:created>
  <dcterms:modified xsi:type="dcterms:W3CDTF">2026-08-30T20:31:00Z</dcterms:modified>
</cp:coreProperties>
</file>